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2B630">
      <w:pPr>
        <w:shd w:val="clear" w:color="auto" w:fill="FFFFFF"/>
        <w:ind w:right="-180"/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464935" cy="4328160"/>
            <wp:effectExtent l="0" t="0" r="12065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4935" cy="4328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D61D754">
      <w:pPr>
        <w:shd w:val="clear" w:color="auto" w:fill="FFFFFF"/>
        <w:ind w:right="-180"/>
        <w:rPr>
          <w:rFonts w:ascii="Times New Roman" w:hAnsi="Times New Roman" w:eastAsia="Arial" w:cs="Times New Roman"/>
          <w:color w:val="3B4256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Министерство образования и науки Пермского края призывает родителей и педагогов обсудить с детьми основные правила безопасности при обнаружении забытых или бесхозных вещей.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Никогда нельзя поднимать с земли бесхозные вещи и предметы!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Не стоит брать в руки оставленные или забытые вещи, в том числе на улице, в транспорте, в магазинах, подъездах и других общественных местах!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Это касается всего: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- деньги (купюры, монеты), кошельки;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- пакеты, свертки, коробки;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 xml:space="preserve">- электронные устройства (телефоны, 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bidi="ar"/>
        </w:rPr>
        <w:t>power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-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bidi="ar"/>
        </w:rPr>
        <w:t>bank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, флешки);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- игрушки, банки, пластиковые и стеклянные бутылки с жидкостью;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- конфеты, спичечные коробки и т.п.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Даже самая обычная на первый взгляд вещь может оказаться опасной приманкой. Подобные предметы могут быть специально оставлены с противоправной целью.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Ознакомьте ребенка с алгоритмом действий в случае возникновения ситуации, связанной с обнаружением бесхозных предметов и вещей.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Обратите внимание, что о любых подозрительных сумках, коробках и иных предметах необходимо незамедлительно оповестить взрослых.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Объясните ребенку, что при обнаружении подозрительного предмета он должен незамедлительно отойти от него и позвонить по телефонам экстренных служб: 101, 102 или 112.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br w:type="textWrapping"/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val="ru-RU" w:bidi="ar"/>
        </w:rPr>
        <w:t>Ссылка на видеоролик:</w:t>
      </w:r>
      <w:r>
        <w:rPr>
          <w:rFonts w:ascii="Times New Roman" w:hAnsi="Times New Roman" w:eastAsia="Arial" w:cs="Times New Roman"/>
          <w:color w:val="212529"/>
          <w:sz w:val="28"/>
          <w:szCs w:val="28"/>
          <w:shd w:val="clear" w:color="auto" w:fill="FFFFFF"/>
          <w:lang w:bidi="ar"/>
        </w:rPr>
        <w:t> </w:t>
      </w:r>
      <w:r>
        <w:fldChar w:fldCharType="begin"/>
      </w:r>
      <w:r>
        <w:instrText xml:space="preserve"> HYPERLINK "https://vkvideo.ru/video-77410749_456240735" </w:instrText>
      </w:r>
      <w:r>
        <w:fldChar w:fldCharType="separate"/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</w:rPr>
        <w:t>https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  <w:lang w:val="ru-RU"/>
        </w:rPr>
        <w:t>://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</w:rPr>
        <w:t>vkvideo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  <w:lang w:val="ru-RU"/>
        </w:rPr>
        <w:t>.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</w:rPr>
        <w:t>ru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  <w:lang w:val="ru-RU"/>
        </w:rPr>
        <w:t>/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</w:rPr>
        <w:t>video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  <w:lang w:val="ru-RU"/>
        </w:rPr>
        <w:t>-77410749_456240735</w:t>
      </w:r>
      <w:r>
        <w:rPr>
          <w:rStyle w:val="6"/>
          <w:rFonts w:ascii="Times New Roman" w:hAnsi="Times New Roman" w:eastAsia="Arial" w:cs="Times New Roman"/>
          <w:color w:val="3B4256"/>
          <w:sz w:val="28"/>
          <w:szCs w:val="28"/>
          <w:u w:val="none"/>
          <w:shd w:val="clear" w:color="auto" w:fill="FFFFFF"/>
          <w:lang w:val="ru-RU"/>
        </w:rPr>
        <w:fldChar w:fldCharType="end"/>
      </w:r>
    </w:p>
    <w:p w14:paraId="46E1AED3">
      <w:pPr>
        <w:shd w:val="clear" w:color="auto" w:fill="FFFFFF"/>
        <w:ind w:left="-180" w:right="-180"/>
        <w:rPr>
          <w:rFonts w:ascii="Times New Roman" w:hAnsi="Times New Roman" w:eastAsia="Arial" w:cs="Times New Roman"/>
          <w:color w:val="212529"/>
          <w:sz w:val="28"/>
          <w:szCs w:val="28"/>
          <w:lang w:val="ru-RU"/>
        </w:rPr>
      </w:pPr>
    </w:p>
    <w:p w14:paraId="52C9D123">
      <w:pPr>
        <w:shd w:val="clear" w:color="auto" w:fill="FFFFFF"/>
        <w:spacing w:after="96" w:line="264" w:lineRule="atLeast"/>
        <w:ind w:right="-94" w:rightChars="-47"/>
        <w:rPr>
          <w:rFonts w:ascii="Times New Roman" w:hAnsi="Times New Roman" w:eastAsia="Arial" w:cs="Times New Roman"/>
          <w:color w:val="333333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 w:bidi="ar"/>
        </w:rPr>
        <w:t>Формирование безопасного поведения обучающихся в контексте происшествий, связанных со срабатыванием взрывных устройств, прикрытых различными предметами (денежными купюрами, игрушками, корпусами гаджетов и т.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bidi="ar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 w:bidi="ar"/>
        </w:rPr>
        <w:t>п.), требует комплексного подхода, включающего обучение правилам поведения, инструктажи, практические занятия и организационные меры безопасности.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bidi="ar"/>
        </w:rPr>
        <w:t> </w:t>
      </w:r>
    </w:p>
    <w:p w14:paraId="04885A4B">
      <w:pPr>
        <w:pStyle w:val="2"/>
        <w:spacing w:before="48" w:beforeAutospacing="0" w:after="240" w:afterAutospacing="0" w:line="336" w:lineRule="atLeast"/>
        <w:rPr>
          <w:rFonts w:hint="default" w:ascii="Times New Roman" w:hAnsi="Times New Roman" w:eastAsia="Arial"/>
          <w:sz w:val="28"/>
          <w:szCs w:val="28"/>
        </w:rPr>
      </w:pPr>
      <w:r>
        <w:rPr>
          <w:rFonts w:hint="default" w:ascii="Times New Roman" w:hAnsi="Times New Roman" w:eastAsia="Arial"/>
          <w:i w:val="0"/>
          <w:iCs w:val="0"/>
          <w:color w:val="333333"/>
          <w:sz w:val="28"/>
          <w:szCs w:val="28"/>
          <w:shd w:val="clear" w:color="auto" w:fill="FFFFFF"/>
        </w:rPr>
        <w:t>Основные меры формирования безопасного поведения</w:t>
      </w:r>
    </w:p>
    <w:p w14:paraId="16A29D73">
      <w:pPr>
        <w:numPr>
          <w:ilvl w:val="0"/>
          <w:numId w:val="1"/>
        </w:numPr>
        <w:spacing w:before="96"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Разъяснительные беседы.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Необходимо проводить с детьми и взрослыми разъяснительные беседы о недопустимости контакта с незнакомыми предметами, особенно найденными на улице или в общественных местах. Важно объяснить, что внешний вид предмета может скрывать его истинное назначение.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46658F84">
      <w:pPr>
        <w:numPr>
          <w:ilvl w:val="0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Обучение распознаванию подозрительных предметов.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Следует обращать внимание на признаки, которые могут указывать на наличие взрывного устройства: наличие проводов, верёвок, изоленты, элементов питания (батареек), необычных звуков (тиканье часов, щелчки), специфического запаха.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47A002CE">
      <w:pPr>
        <w:numPr>
          <w:ilvl w:val="0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Инструктажи и тренировки.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Образовательные организации могут проводить инструктажи с персоналом и обучающимися, практические занятия по действиям при чрезвычайных ситуациях, включая обнаружение подозрительных предметов.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0C39044D">
      <w:pPr>
        <w:numPr>
          <w:ilvl w:val="0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Организационные меры безопасности.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К ним относятся: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3578B1EF">
      <w:pPr>
        <w:numPr>
          <w:ilvl w:val="1"/>
          <w:numId w:val="1"/>
        </w:numPr>
        <w:spacing w:before="96"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ужесточение пропускного режима на территорию объектов;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75A82DE6">
      <w:pPr>
        <w:numPr>
          <w:ilvl w:val="1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установка систем сигнализации, аудио- и видеозаписи;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59CB9BCF">
      <w:pPr>
        <w:numPr>
          <w:ilvl w:val="1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ежедневные обходы территории и осмотр мест сосредоточения опасных веществ;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2A78DF32">
      <w:pPr>
        <w:numPr>
          <w:ilvl w:val="1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периодические комиссионные проверки складских помещений;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5150728A">
      <w:pPr>
        <w:numPr>
          <w:ilvl w:val="1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тщательный подбор и проверка кадров.</w:t>
      </w:r>
    </w:p>
    <w:p w14:paraId="63A0BBF4">
      <w:pPr>
        <w:numPr>
          <w:ilvl w:val="0"/>
          <w:numId w:val="1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Разработка алгоритмов действий.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На основе общих алгоритмов, разработанных федеральными органами власти, в образовательных организациях могут создаваться документы, определяющие порядок действий персонала, работников охранных организаций и обучающихся при угрозе или возникновении чрезвычайных ситуаций.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141AC285">
      <w:pPr>
        <w:pStyle w:val="2"/>
        <w:spacing w:before="48" w:beforeAutospacing="0" w:after="240" w:afterAutospacing="0" w:line="336" w:lineRule="atLeast"/>
        <w:rPr>
          <w:rFonts w:hint="default" w:ascii="Times New Roman" w:hAnsi="Times New Roman" w:eastAsia="Arial"/>
          <w:sz w:val="28"/>
          <w:szCs w:val="28"/>
        </w:rPr>
      </w:pPr>
      <w:r>
        <w:rPr>
          <w:rFonts w:hint="default" w:ascii="Times New Roman" w:hAnsi="Times New Roman" w:eastAsia="Arial"/>
          <w:i w:val="0"/>
          <w:iCs w:val="0"/>
          <w:color w:val="333333"/>
          <w:sz w:val="28"/>
          <w:szCs w:val="28"/>
          <w:shd w:val="clear" w:color="auto" w:fill="FFFFFF"/>
        </w:rPr>
        <w:t>Действия при обнаружении подозрительного предмета</w:t>
      </w:r>
    </w:p>
    <w:p w14:paraId="41EDD402">
      <w:pPr>
        <w:numPr>
          <w:ilvl w:val="0"/>
          <w:numId w:val="2"/>
        </w:numPr>
        <w:spacing w:before="96" w:after="96" w:line="264" w:lineRule="atLeast"/>
        <w:ind w:left="0"/>
        <w:rPr>
          <w:rFonts w:ascii="Times New Roman" w:hAnsi="Times New Roman" w:eastAsia="Arial" w:cs="Times New Roman"/>
          <w:sz w:val="28"/>
          <w:szCs w:val="28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Не трогать, не вскрывать, не передвигать и не предпринимать других действий с обнаруженным предметом.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Это может привести к взрыву, многочисленным жертвам и разрушениям. </w:t>
      </w:r>
    </w:p>
    <w:p w14:paraId="0D452ADC">
      <w:pPr>
        <w:numPr>
          <w:ilvl w:val="0"/>
          <w:numId w:val="2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Немедленно сообщить о находке в правоохранительные органы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по телефонам территориальных подразделений ФСБ и МВД России.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1B60CEE8">
      <w:pPr>
        <w:numPr>
          <w:ilvl w:val="0"/>
          <w:numId w:val="2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Зафиксировать время и место обнаружения предмета.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0E3B9AA3">
      <w:pPr>
        <w:numPr>
          <w:ilvl w:val="0"/>
          <w:numId w:val="2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Освободить от людей опасную зону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в радиусе не менее 100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м.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0FDCD1AC">
      <w:pPr>
        <w:numPr>
          <w:ilvl w:val="0"/>
          <w:numId w:val="2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По возможности обеспечить охрану подозрительного предмета и опасной зоны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с соблюдением мер предосторожности.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49926240">
      <w:pPr>
        <w:numPr>
          <w:ilvl w:val="0"/>
          <w:numId w:val="2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Организовать эвакуацию людей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из опасной зоны в соответствии с планом эвакуации.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3E73CFBF">
      <w:pPr>
        <w:numPr>
          <w:ilvl w:val="0"/>
          <w:numId w:val="2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Действовать по указанию представителей правоохранительных органов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после их прибытия.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</w:p>
    <w:p w14:paraId="659C8E69">
      <w:pPr>
        <w:pStyle w:val="2"/>
        <w:spacing w:before="48" w:beforeAutospacing="0" w:after="240" w:afterAutospacing="0" w:line="336" w:lineRule="atLeast"/>
        <w:rPr>
          <w:rFonts w:hint="default" w:ascii="Times New Roman" w:hAnsi="Times New Roman" w:eastAsia="Arial"/>
          <w:sz w:val="28"/>
          <w:szCs w:val="28"/>
        </w:rPr>
      </w:pPr>
      <w:r>
        <w:rPr>
          <w:rFonts w:hint="default" w:ascii="Times New Roman" w:hAnsi="Times New Roman" w:eastAsia="Arial"/>
          <w:i w:val="0"/>
          <w:iCs w:val="0"/>
          <w:color w:val="333333"/>
          <w:sz w:val="28"/>
          <w:szCs w:val="28"/>
          <w:shd w:val="clear" w:color="auto" w:fill="FFFFFF"/>
        </w:rPr>
        <w:t>Дополнительные рекомендации</w:t>
      </w:r>
    </w:p>
    <w:p w14:paraId="51C6D3FD">
      <w:pPr>
        <w:numPr>
          <w:ilvl w:val="0"/>
          <w:numId w:val="3"/>
        </w:numPr>
        <w:spacing w:before="96"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Дома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следует проводить с детьми разъяснительные беседы о мерах безопасности: не разговаривать на улице, не открывать дверь незнакомым, не подбирать бесхозные вещи.</w:t>
      </w:r>
    </w:p>
    <w:p w14:paraId="7120856F">
      <w:pPr>
        <w:numPr>
          <w:ilvl w:val="0"/>
          <w:numId w:val="3"/>
        </w:numPr>
        <w:spacing w:after="96" w:line="264" w:lineRule="atLeast"/>
        <w:ind w:left="0"/>
        <w:rPr>
          <w:rFonts w:ascii="Times New Roman" w:hAnsi="Times New Roman" w:eastAsia="Arial" w:cs="Times New Roman"/>
          <w:sz w:val="28"/>
          <w:szCs w:val="28"/>
          <w:lang w:val="ru-RU"/>
        </w:rPr>
      </w:pPr>
      <w:r>
        <w:rPr>
          <w:rStyle w:val="7"/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Важно не создавать панику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—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color w:val="333333"/>
          <w:sz w:val="28"/>
          <w:szCs w:val="28"/>
          <w:shd w:val="clear" w:color="auto" w:fill="FFFFFF"/>
          <w:lang w:val="ru-RU"/>
        </w:rPr>
        <w:t>не сообщать об угрозе взрыва никому, кроме тех, кому необходимо знать о случившемся.</w:t>
      </w:r>
    </w:p>
    <w:p w14:paraId="56DDCF3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В некоторых регионах и организациях могут действовать дополнительные инструкции и памятки, учитывающие специфику конкретных объектов и актуальные нормативные акты.</w:t>
      </w:r>
    </w:p>
    <w:p w14:paraId="36628A67">
      <w:pPr>
        <w:rPr>
          <w:lang w:val="ru-RU"/>
        </w:rPr>
      </w:pPr>
    </w:p>
    <w:sectPr>
      <w:pgSz w:w="11906" w:h="16838"/>
      <w:pgMar w:top="1440" w:right="7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AF5CF"/>
    <w:multiLevelType w:val="multilevel"/>
    <w:tmpl w:val="8D6AF5C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5EE8EFE"/>
    <w:multiLevelType w:val="multilevel"/>
    <w:tmpl w:val="F5EE8E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E57F35D"/>
    <w:multiLevelType w:val="multilevel"/>
    <w:tmpl w:val="FE57F3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AA"/>
    <w:rsid w:val="00CA4DAA"/>
    <w:rsid w:val="00EC1DD0"/>
    <w:rsid w:val="02AE4EF5"/>
    <w:rsid w:val="06F84E58"/>
    <w:rsid w:val="0AD07F48"/>
    <w:rsid w:val="33835B53"/>
    <w:rsid w:val="41FF45D1"/>
    <w:rsid w:val="495A1663"/>
    <w:rsid w:val="5B60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3">
    <w:name w:val="heading 3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518</Words>
  <Characters>3737</Characters>
  <Lines>30</Lines>
  <Paragraphs>8</Paragraphs>
  <TotalTime>1</TotalTime>
  <ScaleCrop>false</ScaleCrop>
  <LinksUpToDate>false</LinksUpToDate>
  <CharactersWithSpaces>4235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2026-05-11T10:11:00Z</dcterms:created>
  <dc:creator>Gaber</dc:creator>
  <cp:lastModifiedBy>Gaber</cp:lastModifiedBy>
  <dcterms:modified xsi:type="dcterms:W3CDTF">2026-05-11T10:49:57Z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eyJoZGlkIjoiNjlkMmZjMDUxNzgzYjU5NTQyY2U5ZjJkMzExN2E5ZWQifQ==</vt:lpwstr>
  </property>
  <property fmtid="{D5CDD505-2E9C-101B-9397-08002B2CF9AE}" pid="4" name="ICV">
    <vt:lpwstr>0A15B93AEF2A4D6C9031B2D7548BD759_13</vt:lpwstr>
  </property>
</Properties>
</file>